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CF6C" w14:textId="44923ED2" w:rsidR="00E05CB1" w:rsidRDefault="00E05CB1" w:rsidP="00E05CB1">
      <w:pPr>
        <w:spacing w:line="216" w:lineRule="auto"/>
        <w:rPr>
          <w:rFonts w:ascii="Century Gothic" w:hAnsi="Century Gothic"/>
          <w:b/>
          <w:color w:val="FF6600"/>
          <w:sz w:val="64"/>
          <w:szCs w:val="64"/>
        </w:rPr>
      </w:pPr>
      <w:r>
        <w:rPr>
          <w:noProof/>
        </w:rPr>
        <w:drawing>
          <wp:inline distT="0" distB="0" distL="0" distR="0" wp14:anchorId="3980C9BE" wp14:editId="2F255F3C">
            <wp:extent cx="6484620" cy="17703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5207" cy="1770540"/>
                    </a:xfrm>
                    <a:prstGeom prst="rect">
                      <a:avLst/>
                    </a:prstGeom>
                    <a:noFill/>
                    <a:ln>
                      <a:noFill/>
                    </a:ln>
                  </pic:spPr>
                </pic:pic>
              </a:graphicData>
            </a:graphic>
          </wp:inline>
        </w:drawing>
      </w:r>
    </w:p>
    <w:p w14:paraId="5FA6334B" w14:textId="77777777" w:rsidR="00E05CB1" w:rsidRDefault="00E05CB1" w:rsidP="00E05CB1">
      <w:pPr>
        <w:spacing w:line="216" w:lineRule="auto"/>
        <w:rPr>
          <w:rFonts w:ascii="Century Gothic" w:hAnsi="Century Gothic"/>
          <w:b/>
          <w:color w:val="FF6600"/>
          <w:sz w:val="64"/>
          <w:szCs w:val="64"/>
        </w:rPr>
        <w:sectPr w:rsidR="00E05CB1" w:rsidSect="00E05CB1">
          <w:pgSz w:w="11906" w:h="16838"/>
          <w:pgMar w:top="709" w:right="851" w:bottom="1440" w:left="851" w:header="709" w:footer="709" w:gutter="0"/>
          <w:cols w:space="708"/>
          <w:docGrid w:linePitch="360"/>
        </w:sectPr>
      </w:pPr>
    </w:p>
    <w:p w14:paraId="2D972698" w14:textId="01C00052" w:rsidR="00E05CB1" w:rsidRPr="0087763B" w:rsidRDefault="00E05CB1" w:rsidP="00E05CB1">
      <w:pPr>
        <w:rPr>
          <w:rFonts w:ascii="Century Gothic" w:hAnsi="Century Gothic"/>
          <w:b/>
          <w:color w:val="FF6600"/>
        </w:rPr>
      </w:pPr>
    </w:p>
    <w:p w14:paraId="3DD8F253" w14:textId="50E07768" w:rsidR="00E05CB1" w:rsidRDefault="00E05CB1" w:rsidP="00E05CB1">
      <w:r>
        <w:rPr>
          <w:rFonts w:ascii="Century Gothic" w:hAnsi="Century Gothic"/>
          <w:b/>
          <w:color w:val="FF6600"/>
          <w:sz w:val="40"/>
          <w:szCs w:val="40"/>
        </w:rPr>
        <w:t>About Wren &amp; Greyhound</w:t>
      </w:r>
    </w:p>
    <w:p w14:paraId="46AF76D9" w14:textId="274A33EE" w:rsidR="00E05CB1" w:rsidRPr="00E05CB1" w:rsidRDefault="007A17CD" w:rsidP="00E05CB1">
      <w:pPr>
        <w:rPr>
          <w:rFonts w:ascii="Century Gothic" w:hAnsi="Century Gothic"/>
          <w:shd w:val="clear" w:color="auto" w:fill="FFFFFF"/>
        </w:rPr>
      </w:pPr>
      <w:hyperlink r:id="rId9" w:tgtFrame="_blank" w:history="1">
        <w:r w:rsidR="00E05CB1" w:rsidRPr="007A17CD">
          <w:rPr>
            <w:rStyle w:val="Hyperlink"/>
            <w:rFonts w:ascii="Century Gothic" w:hAnsi="Century Gothic"/>
          </w:rPr>
          <w:t>Wren and Greyhound</w:t>
        </w:r>
      </w:hyperlink>
      <w:r w:rsidR="00E05CB1" w:rsidRPr="00E05CB1">
        <w:rPr>
          <w:rFonts w:ascii="Century Gothic" w:hAnsi="Century Gothic"/>
        </w:rPr>
        <w:t xml:space="preserve"> </w:t>
      </w:r>
      <w:r w:rsidR="00E05CB1" w:rsidRPr="00E05CB1">
        <w:rPr>
          <w:rFonts w:ascii="Century Gothic" w:hAnsi="Century Gothic"/>
          <w:shd w:val="clear" w:color="auto" w:fill="FFFFFF"/>
        </w:rPr>
        <w:t xml:space="preserve">are a mission-driven management consultancy specialising in sustaining non-profit organisations and their impact. </w:t>
      </w:r>
      <w:r w:rsidR="00E05CB1" w:rsidRPr="00E05CB1">
        <w:rPr>
          <w:rFonts w:ascii="Century Gothic" w:hAnsi="Century Gothic"/>
          <w:shd w:val="clear" w:color="auto" w:fill="FFFFFF"/>
        </w:rPr>
        <w:t xml:space="preserve"> </w:t>
      </w:r>
      <w:r w:rsidR="00E05CB1" w:rsidRPr="00E05CB1">
        <w:rPr>
          <w:rFonts w:ascii="Century Gothic" w:hAnsi="Century Gothic"/>
          <w:shd w:val="clear" w:color="auto" w:fill="FFFFFF"/>
        </w:rPr>
        <w:t>We aim to make a lasting difference to charities, funders, social enterprises and public bodies, helping them to do the same for the people and issues they serve.</w:t>
      </w:r>
    </w:p>
    <w:p w14:paraId="164325DD" w14:textId="29105725" w:rsidR="00E05CB1" w:rsidRPr="007A17CD" w:rsidRDefault="00E05CB1" w:rsidP="00E05CB1">
      <w:pPr>
        <w:rPr>
          <w:rFonts w:ascii="Century Gothic" w:hAnsi="Century Gothic"/>
          <w:sz w:val="12"/>
          <w:szCs w:val="12"/>
          <w:shd w:val="clear" w:color="auto" w:fill="FFFFFF"/>
        </w:rPr>
      </w:pPr>
    </w:p>
    <w:p w14:paraId="7F8216C0" w14:textId="28D619F4" w:rsidR="00E05CB1" w:rsidRPr="0048462D" w:rsidRDefault="00E05CB1" w:rsidP="00E05CB1">
      <w:pPr>
        <w:rPr>
          <w:rFonts w:ascii="Century Gothic" w:hAnsi="Century Gothic"/>
        </w:rPr>
      </w:pPr>
      <w:r w:rsidRPr="00E05CB1">
        <w:rPr>
          <w:rFonts w:ascii="Century Gothic" w:hAnsi="Century Gothic"/>
          <w:shd w:val="clear" w:color="auto" w:fill="FFFFFF"/>
        </w:rPr>
        <w:t xml:space="preserve">We work with people who want to change the world. We want to help them to do it. </w:t>
      </w:r>
      <w:r>
        <w:rPr>
          <w:rFonts w:ascii="Century Gothic" w:hAnsi="Century Gothic"/>
          <w:shd w:val="clear" w:color="auto" w:fill="FFFFFF"/>
        </w:rPr>
        <w:t xml:space="preserve"> </w:t>
      </w:r>
      <w:r w:rsidRPr="00E05CB1">
        <w:rPr>
          <w:rFonts w:ascii="Century Gothic" w:hAnsi="Century Gothic"/>
          <w:shd w:val="clear" w:color="auto" w:fill="FFFFFF"/>
        </w:rPr>
        <w:t xml:space="preserve">We choose clients and partners who share our goals. We believe in everyone’s potential to exercise true leadership. </w:t>
      </w:r>
      <w:r>
        <w:rPr>
          <w:rFonts w:ascii="Century Gothic" w:hAnsi="Century Gothic"/>
          <w:shd w:val="clear" w:color="auto" w:fill="FFFFFF"/>
        </w:rPr>
        <w:t xml:space="preserve"> </w:t>
      </w:r>
      <w:r w:rsidRPr="00E05CB1">
        <w:rPr>
          <w:rFonts w:ascii="Century Gothic" w:hAnsi="Century Gothic"/>
          <w:shd w:val="clear" w:color="auto" w:fill="FFFFFF"/>
        </w:rPr>
        <w:t xml:space="preserve">We embody these beliefs by committing ourselves to quality, innovation and improvement, using proven models and methods without being bound by any one approach. </w:t>
      </w:r>
      <w:r w:rsidR="002A1A46">
        <w:rPr>
          <w:rFonts w:ascii="Century Gothic" w:hAnsi="Century Gothic"/>
          <w:shd w:val="clear" w:color="auto" w:fill="FFFFFF"/>
        </w:rPr>
        <w:t xml:space="preserve"> </w:t>
      </w:r>
      <w:r w:rsidRPr="00E05CB1">
        <w:rPr>
          <w:rFonts w:ascii="Century Gothic" w:hAnsi="Century Gothic"/>
          <w:shd w:val="clear" w:color="auto" w:fill="FFFFFF"/>
        </w:rPr>
        <w:t>We share our ideas and resources generously because we believe in making a lasting difference.</w:t>
      </w:r>
      <w:r>
        <w:rPr>
          <w:rFonts w:ascii="Century Gothic" w:hAnsi="Century Gothic"/>
          <w:shd w:val="clear" w:color="auto" w:fill="FFFFFF"/>
        </w:rPr>
        <w:t xml:space="preserve">  </w:t>
      </w:r>
    </w:p>
    <w:p w14:paraId="71996997" w14:textId="77777777" w:rsidR="00E05CB1" w:rsidRPr="007A17CD" w:rsidRDefault="00E05CB1" w:rsidP="00E05CB1">
      <w:pPr>
        <w:shd w:val="clear" w:color="auto" w:fill="FFFFFF"/>
        <w:rPr>
          <w:rFonts w:ascii="Century Gothic" w:eastAsia="Times New Roman" w:hAnsi="Century Gothic"/>
          <w:sz w:val="12"/>
          <w:szCs w:val="12"/>
          <w:lang w:eastAsia="en-GB"/>
        </w:rPr>
      </w:pPr>
    </w:p>
    <w:p w14:paraId="40A718E2" w14:textId="00498170" w:rsidR="00E05CB1" w:rsidRPr="00E05CB1" w:rsidRDefault="00E05CB1" w:rsidP="00E05CB1">
      <w:pPr>
        <w:shd w:val="clear" w:color="auto" w:fill="FFFFFF"/>
        <w:rPr>
          <w:rFonts w:ascii="Century Gothic" w:eastAsia="Times New Roman" w:hAnsi="Century Gothic"/>
          <w:lang w:eastAsia="en-GB"/>
        </w:rPr>
      </w:pPr>
      <w:r w:rsidRPr="00E05CB1">
        <w:rPr>
          <w:rFonts w:ascii="Century Gothic" w:eastAsia="Times New Roman" w:hAnsi="Century Gothic"/>
          <w:lang w:eastAsia="en-GB"/>
        </w:rPr>
        <w:t>Every organisation and situation is unique, so we tailor our work to suit. At the core of everything is our creativity, calmness and care. We love our jobs because they let us work with and learn from some of the best organisations around.</w:t>
      </w:r>
      <w:r w:rsidR="008F1AA0" w:rsidRPr="008F1AA0">
        <w:rPr>
          <w:rFonts w:ascii="Century Gothic" w:hAnsi="Century Gothic"/>
        </w:rPr>
        <w:t xml:space="preserve"> </w:t>
      </w:r>
      <w:r w:rsidR="008F1AA0">
        <w:rPr>
          <w:rFonts w:ascii="Century Gothic" w:hAnsi="Century Gothic"/>
        </w:rPr>
        <w:t xml:space="preserve"> </w:t>
      </w:r>
    </w:p>
    <w:p w14:paraId="3CAFB591" w14:textId="0EFC61F0" w:rsidR="00E05CB1" w:rsidRDefault="00E05CB1" w:rsidP="00E05CB1">
      <w:pPr>
        <w:rPr>
          <w:rFonts w:ascii="Century Gothic" w:hAnsi="Century Gothic"/>
        </w:rPr>
      </w:pPr>
    </w:p>
    <w:p w14:paraId="5DED1711" w14:textId="409941EA" w:rsidR="00E05CB1" w:rsidRDefault="00E05CB1" w:rsidP="00E05CB1">
      <w:r>
        <w:rPr>
          <w:rFonts w:ascii="Century Gothic" w:hAnsi="Century Gothic"/>
          <w:b/>
          <w:color w:val="FF6600"/>
          <w:sz w:val="40"/>
          <w:szCs w:val="40"/>
        </w:rPr>
        <w:t xml:space="preserve">About </w:t>
      </w:r>
      <w:r>
        <w:rPr>
          <w:rFonts w:ascii="Century Gothic" w:hAnsi="Century Gothic"/>
          <w:b/>
          <w:color w:val="FF6600"/>
          <w:sz w:val="40"/>
          <w:szCs w:val="40"/>
        </w:rPr>
        <w:t>The Lasting Difference</w:t>
      </w:r>
    </w:p>
    <w:p w14:paraId="35315E37" w14:textId="2BC39485" w:rsidR="0087763B" w:rsidRDefault="008F1AA0" w:rsidP="00E05CB1">
      <w:pPr>
        <w:rPr>
          <w:rFonts w:ascii="Century Gothic" w:hAnsi="Century Gothic"/>
        </w:rPr>
      </w:pPr>
      <w:r w:rsidRPr="00937B29">
        <w:rPr>
          <w:rFonts w:ascii="Century Gothic" w:hAnsi="Century Gothic"/>
        </w:rPr>
        <w:t xml:space="preserve">With funding in decline and demand on the rise, charities, social enterprises and public services are struggling for survival and long-term sustainability. </w:t>
      </w:r>
      <w:r>
        <w:rPr>
          <w:rFonts w:ascii="Century Gothic" w:hAnsi="Century Gothic"/>
        </w:rPr>
        <w:t xml:space="preserve"> In response to th</w:t>
      </w:r>
      <w:r w:rsidR="002A1A46">
        <w:rPr>
          <w:rFonts w:ascii="Century Gothic" w:hAnsi="Century Gothic"/>
        </w:rPr>
        <w:t>ese</w:t>
      </w:r>
      <w:r>
        <w:rPr>
          <w:rFonts w:ascii="Century Gothic" w:hAnsi="Century Gothic"/>
        </w:rPr>
        <w:t xml:space="preserve"> challenge</w:t>
      </w:r>
      <w:r w:rsidR="002A1A46">
        <w:rPr>
          <w:rFonts w:ascii="Century Gothic" w:hAnsi="Century Gothic"/>
        </w:rPr>
        <w:t>s</w:t>
      </w:r>
      <w:r w:rsidR="002C51BE">
        <w:rPr>
          <w:rFonts w:ascii="Century Gothic" w:hAnsi="Century Gothic"/>
        </w:rPr>
        <w:t>,</w:t>
      </w:r>
      <w:bookmarkStart w:id="0" w:name="_GoBack"/>
      <w:bookmarkEnd w:id="0"/>
      <w:r>
        <w:rPr>
          <w:rFonts w:ascii="Century Gothic" w:hAnsi="Century Gothic"/>
        </w:rPr>
        <w:t xml:space="preserve"> </w:t>
      </w:r>
      <w:r w:rsidR="0087763B">
        <w:rPr>
          <w:rFonts w:ascii="Century Gothic" w:hAnsi="Century Gothic"/>
        </w:rPr>
        <w:t>Wren &amp; Greyhound</w:t>
      </w:r>
      <w:r>
        <w:rPr>
          <w:rFonts w:ascii="Century Gothic" w:hAnsi="Century Gothic"/>
        </w:rPr>
        <w:t xml:space="preserve"> developed </w:t>
      </w:r>
      <w:hyperlink r:id="rId10" w:tgtFrame="_blank" w:history="1">
        <w:r w:rsidRPr="0087763B">
          <w:rPr>
            <w:rStyle w:val="Hyperlink"/>
            <w:rFonts w:ascii="Century Gothic" w:hAnsi="Century Gothic"/>
          </w:rPr>
          <w:t>The Lasting Difference</w:t>
        </w:r>
      </w:hyperlink>
      <w:r w:rsidRPr="0048462D">
        <w:rPr>
          <w:rFonts w:ascii="Century Gothic" w:hAnsi="Century Gothic"/>
        </w:rPr>
        <w:t xml:space="preserve"> toolkit </w:t>
      </w:r>
      <w:r>
        <w:rPr>
          <w:rFonts w:ascii="Century Gothic" w:hAnsi="Century Gothic"/>
        </w:rPr>
        <w:t>in 2016</w:t>
      </w:r>
      <w:r w:rsidR="002A1A46">
        <w:rPr>
          <w:rFonts w:ascii="Century Gothic" w:hAnsi="Century Gothic"/>
        </w:rPr>
        <w:t xml:space="preserve">.  </w:t>
      </w:r>
      <w:r w:rsidR="002A1A46" w:rsidRPr="0048462D">
        <w:rPr>
          <w:rFonts w:ascii="Century Gothic" w:hAnsi="Century Gothic"/>
        </w:rPr>
        <w:t>The toolkit can be downloaded and shared freely, something that has contributed to its use by over 5000 organisations all around the world.</w:t>
      </w:r>
      <w:r w:rsidR="002A1A46">
        <w:rPr>
          <w:rFonts w:ascii="Century Gothic" w:hAnsi="Century Gothic"/>
        </w:rPr>
        <w:t xml:space="preserve">  </w:t>
      </w:r>
      <w:r>
        <w:rPr>
          <w:rFonts w:ascii="Century Gothic" w:hAnsi="Century Gothic"/>
        </w:rPr>
        <w:t xml:space="preserve"> </w:t>
      </w:r>
    </w:p>
    <w:p w14:paraId="7266AB27" w14:textId="77777777" w:rsidR="0087763B" w:rsidRDefault="0087763B" w:rsidP="00E05CB1">
      <w:pPr>
        <w:rPr>
          <w:rFonts w:ascii="Century Gothic" w:hAnsi="Century Gothic"/>
        </w:rPr>
      </w:pPr>
    </w:p>
    <w:p w14:paraId="28E66744" w14:textId="13A3D9C9" w:rsidR="0087763B" w:rsidRDefault="0087763B" w:rsidP="0087763B">
      <w:pPr>
        <w:rPr>
          <w:rFonts w:ascii="Century Gothic" w:hAnsi="Century Gothic"/>
        </w:rPr>
      </w:pPr>
      <w:r w:rsidRPr="00937B29">
        <w:rPr>
          <w:rFonts w:ascii="Century Gothic" w:hAnsi="Century Gothic"/>
        </w:rPr>
        <w:t xml:space="preserve">Based on the toolkit, </w:t>
      </w:r>
      <w:r>
        <w:rPr>
          <w:rFonts w:ascii="Century Gothic" w:hAnsi="Century Gothic"/>
        </w:rPr>
        <w:t>we also run programmes of workshops which</w:t>
      </w:r>
      <w:r w:rsidRPr="00937B29">
        <w:rPr>
          <w:rFonts w:ascii="Century Gothic" w:hAnsi="Century Gothic"/>
        </w:rPr>
        <w:t xml:space="preserve"> introduce the paradoxes, principles and practices of sustainable organisations. </w:t>
      </w:r>
      <w:r>
        <w:rPr>
          <w:rFonts w:ascii="Century Gothic" w:hAnsi="Century Gothic"/>
        </w:rPr>
        <w:t xml:space="preserve"> </w:t>
      </w:r>
      <w:r w:rsidRPr="00937B29">
        <w:rPr>
          <w:rFonts w:ascii="Century Gothic" w:hAnsi="Century Gothic"/>
        </w:rPr>
        <w:t xml:space="preserve">We explore the most common sustainability challenges and why they are more manageable than we might think. </w:t>
      </w:r>
      <w:r>
        <w:rPr>
          <w:rFonts w:ascii="Century Gothic" w:hAnsi="Century Gothic"/>
        </w:rPr>
        <w:t xml:space="preserve"> </w:t>
      </w:r>
      <w:r w:rsidRPr="00937B29">
        <w:rPr>
          <w:rFonts w:ascii="Century Gothic" w:hAnsi="Century Gothic"/>
        </w:rPr>
        <w:t>The five 'sustainability' capabilities are also introduced, with time for participants to explore their own real-life sustainability challenge or question, among supportive peers:</w:t>
      </w:r>
    </w:p>
    <w:p w14:paraId="2A145D44" w14:textId="77777777" w:rsidR="0087763B" w:rsidRPr="000D55DF" w:rsidRDefault="0087763B" w:rsidP="0087763B">
      <w:pPr>
        <w:rPr>
          <w:rFonts w:ascii="Century Gothic" w:hAnsi="Century Gothic"/>
          <w:sz w:val="12"/>
          <w:szCs w:val="12"/>
        </w:rPr>
      </w:pPr>
    </w:p>
    <w:p w14:paraId="6A4AD111" w14:textId="77777777" w:rsidR="0087763B" w:rsidRPr="00937B29" w:rsidRDefault="0087763B" w:rsidP="0087763B">
      <w:pPr>
        <w:numPr>
          <w:ilvl w:val="0"/>
          <w:numId w:val="2"/>
        </w:numPr>
        <w:rPr>
          <w:rFonts w:ascii="Century Gothic" w:hAnsi="Century Gothic"/>
        </w:rPr>
      </w:pPr>
      <w:r w:rsidRPr="00937B29">
        <w:rPr>
          <w:rFonts w:ascii="Century Gothic" w:hAnsi="Century Gothic"/>
        </w:rPr>
        <w:t>Involvement</w:t>
      </w:r>
    </w:p>
    <w:p w14:paraId="5343716F" w14:textId="77777777" w:rsidR="0087763B" w:rsidRPr="00937B29" w:rsidRDefault="0087763B" w:rsidP="0087763B">
      <w:pPr>
        <w:numPr>
          <w:ilvl w:val="0"/>
          <w:numId w:val="2"/>
        </w:numPr>
        <w:rPr>
          <w:rFonts w:ascii="Century Gothic" w:hAnsi="Century Gothic"/>
        </w:rPr>
      </w:pPr>
      <w:r w:rsidRPr="00937B29">
        <w:rPr>
          <w:rFonts w:ascii="Century Gothic" w:hAnsi="Century Gothic"/>
        </w:rPr>
        <w:t>Income generation</w:t>
      </w:r>
    </w:p>
    <w:p w14:paraId="5D639D9E" w14:textId="77777777" w:rsidR="0087763B" w:rsidRPr="00937B29" w:rsidRDefault="0087763B" w:rsidP="0087763B">
      <w:pPr>
        <w:numPr>
          <w:ilvl w:val="0"/>
          <w:numId w:val="2"/>
        </w:numPr>
        <w:rPr>
          <w:rFonts w:ascii="Century Gothic" w:hAnsi="Century Gothic"/>
        </w:rPr>
      </w:pPr>
      <w:r w:rsidRPr="00937B29">
        <w:rPr>
          <w:rFonts w:ascii="Century Gothic" w:hAnsi="Century Gothic"/>
        </w:rPr>
        <w:t>Innovation</w:t>
      </w:r>
    </w:p>
    <w:p w14:paraId="51A29E9F" w14:textId="77777777" w:rsidR="0087763B" w:rsidRPr="00937B29" w:rsidRDefault="0087763B" w:rsidP="0087763B">
      <w:pPr>
        <w:numPr>
          <w:ilvl w:val="0"/>
          <w:numId w:val="2"/>
        </w:numPr>
        <w:rPr>
          <w:rFonts w:ascii="Century Gothic" w:hAnsi="Century Gothic"/>
        </w:rPr>
      </w:pPr>
      <w:r w:rsidRPr="00937B29">
        <w:rPr>
          <w:rFonts w:ascii="Century Gothic" w:hAnsi="Century Gothic"/>
        </w:rPr>
        <w:t>Improvement</w:t>
      </w:r>
    </w:p>
    <w:p w14:paraId="6554E226" w14:textId="77777777" w:rsidR="0087763B" w:rsidRDefault="0087763B" w:rsidP="0087763B">
      <w:pPr>
        <w:numPr>
          <w:ilvl w:val="0"/>
          <w:numId w:val="2"/>
        </w:numPr>
        <w:rPr>
          <w:rFonts w:ascii="Century Gothic" w:hAnsi="Century Gothic"/>
        </w:rPr>
      </w:pPr>
      <w:r w:rsidRPr="00937B29">
        <w:rPr>
          <w:rFonts w:ascii="Century Gothic" w:hAnsi="Century Gothic"/>
        </w:rPr>
        <w:t>Impact measurement</w:t>
      </w:r>
    </w:p>
    <w:p w14:paraId="22185BC7" w14:textId="77777777" w:rsidR="007A17CD" w:rsidRPr="007A17CD" w:rsidRDefault="007A17CD" w:rsidP="0087763B">
      <w:pPr>
        <w:rPr>
          <w:rFonts w:ascii="Century Gothic" w:hAnsi="Century Gothic"/>
          <w:sz w:val="12"/>
          <w:szCs w:val="12"/>
        </w:rPr>
      </w:pPr>
    </w:p>
    <w:p w14:paraId="395147FE" w14:textId="1B85B690" w:rsidR="00E05CB1" w:rsidRPr="007A17CD" w:rsidRDefault="0087763B" w:rsidP="007A17CD">
      <w:pPr>
        <w:rPr>
          <w:rFonts w:ascii="Century Gothic" w:hAnsi="Century Gothic"/>
        </w:rPr>
      </w:pPr>
      <w:r w:rsidRPr="0087763B">
        <w:rPr>
          <w:rFonts w:ascii="Century Gothic" w:hAnsi="Century Gothic"/>
        </w:rPr>
        <w:t xml:space="preserve">Graeme Reekie, Director of Wren &amp; Greyhound, </w:t>
      </w:r>
      <w:r w:rsidRPr="0087763B">
        <w:rPr>
          <w:rFonts w:ascii="Century Gothic" w:hAnsi="Century Gothic"/>
        </w:rPr>
        <w:t xml:space="preserve">is also the author of 'Making a Lasting Difference', the recently-published book on the same topic available from the </w:t>
      </w:r>
      <w:hyperlink r:id="rId11" w:tgtFrame="_blank" w:history="1">
        <w:r w:rsidRPr="0087763B">
          <w:rPr>
            <w:rStyle w:val="Hyperlink"/>
            <w:rFonts w:ascii="Century Gothic" w:hAnsi="Century Gothic"/>
          </w:rPr>
          <w:t>Directory of Social Change.</w:t>
        </w:r>
      </w:hyperlink>
    </w:p>
    <w:sectPr w:rsidR="00E05CB1" w:rsidRPr="007A17CD" w:rsidSect="0087763B">
      <w:type w:val="continuous"/>
      <w:pgSz w:w="11906" w:h="16838"/>
      <w:pgMar w:top="709" w:right="1021" w:bottom="142"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0F9F"/>
    <w:multiLevelType w:val="multilevel"/>
    <w:tmpl w:val="E086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42263"/>
    <w:multiLevelType w:val="multilevel"/>
    <w:tmpl w:val="C3A2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CB1"/>
    <w:rsid w:val="002A1A46"/>
    <w:rsid w:val="002C51BE"/>
    <w:rsid w:val="007A17CD"/>
    <w:rsid w:val="0087763B"/>
    <w:rsid w:val="008F1AA0"/>
    <w:rsid w:val="00E0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4E47"/>
  <w15:chartTrackingRefBased/>
  <w15:docId w15:val="{0B708C80-C652-4127-9AFE-CE25D59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B1"/>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CB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05CB1"/>
    <w:rPr>
      <w:b/>
      <w:bCs/>
    </w:rPr>
  </w:style>
  <w:style w:type="character" w:styleId="Hyperlink">
    <w:name w:val="Hyperlink"/>
    <w:basedOn w:val="DefaultParagraphFont"/>
    <w:uiPriority w:val="99"/>
    <w:unhideWhenUsed/>
    <w:rsid w:val="0087763B"/>
    <w:rPr>
      <w:color w:val="0563C1" w:themeColor="hyperlink"/>
      <w:u w:val="single"/>
    </w:rPr>
  </w:style>
  <w:style w:type="character" w:styleId="UnresolvedMention">
    <w:name w:val="Unresolved Mention"/>
    <w:basedOn w:val="DefaultParagraphFont"/>
    <w:uiPriority w:val="99"/>
    <w:semiHidden/>
    <w:unhideWhenUsed/>
    <w:rsid w:val="0087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5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c.org.uk/publication/making-a-lasting-difference/" TargetMode="External"/><Relationship Id="rId5" Type="http://schemas.openxmlformats.org/officeDocument/2006/relationships/styles" Target="styles.xml"/><Relationship Id="rId10" Type="http://schemas.openxmlformats.org/officeDocument/2006/relationships/hyperlink" Target="https://www.thelastingdifference.com" TargetMode="External"/><Relationship Id="rId4" Type="http://schemas.openxmlformats.org/officeDocument/2006/relationships/numbering" Target="numbering.xml"/><Relationship Id="rId9" Type="http://schemas.openxmlformats.org/officeDocument/2006/relationships/hyperlink" Target="https://www.wrenandgreyhou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3C14F6D1F9F4A888F645AF3231C3F" ma:contentTypeVersion="10" ma:contentTypeDescription="Create a new document." ma:contentTypeScope="" ma:versionID="dd82e42e1b7a7d9bff4cfa24b60f4e6e">
  <xsd:schema xmlns:xsd="http://www.w3.org/2001/XMLSchema" xmlns:xs="http://www.w3.org/2001/XMLSchema" xmlns:p="http://schemas.microsoft.com/office/2006/metadata/properties" xmlns:ns2="793b3a82-e251-4dbd-ba38-83b147105458" xmlns:ns3="5cfc934c-02b1-4cd9-baaa-74c823bfc8a3" targetNamespace="http://schemas.microsoft.com/office/2006/metadata/properties" ma:root="true" ma:fieldsID="79b5d411ac62f93adf70220d0dc419d2" ns2:_="" ns3:_="">
    <xsd:import namespace="793b3a82-e251-4dbd-ba38-83b147105458"/>
    <xsd:import namespace="5cfc934c-02b1-4cd9-baaa-74c823bfc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b3a82-e251-4dbd-ba38-83b147105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c934c-02b1-4cd9-baaa-74c823bfc8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4DD85-8FBA-49B3-960A-5A89725C4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b3a82-e251-4dbd-ba38-83b147105458"/>
    <ds:schemaRef ds:uri="5cfc934c-02b1-4cd9-baaa-74c823bfc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A399E-B7E9-4808-AFE7-2F66D850AD76}">
  <ds:schemaRefs>
    <ds:schemaRef ds:uri="http://schemas.microsoft.com/sharepoint/v3/contenttype/forms"/>
  </ds:schemaRefs>
</ds:datastoreItem>
</file>

<file path=customXml/itemProps3.xml><?xml version="1.0" encoding="utf-8"?>
<ds:datastoreItem xmlns:ds="http://schemas.openxmlformats.org/officeDocument/2006/customXml" ds:itemID="{B500262A-92FD-45D0-AF87-E7562298D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Curran</dc:creator>
  <cp:keywords/>
  <dc:description/>
  <cp:lastModifiedBy>Jennifer Curran</cp:lastModifiedBy>
  <cp:revision>2</cp:revision>
  <cp:lastPrinted>2019-08-20T17:11:00Z</cp:lastPrinted>
  <dcterms:created xsi:type="dcterms:W3CDTF">2019-08-20T16:25:00Z</dcterms:created>
  <dcterms:modified xsi:type="dcterms:W3CDTF">2019-08-20T17:12:00Z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0x010100A123C14F6D1F9F4A888F645AF3231C3F</vt:lpwstr>
  </property>
</Properties>
</file>